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11409497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aa128e2-ef08-47b9-a55d-8964df1e2eb4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Вологодской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65b361a0-fd89-4d7c-8efd-3a20bd0afbf2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Вожегодского муниципального округа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"Вожегодская средняя школа"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786B3D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на заседании 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 педагогического совета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proofErr w:type="gramEnd"/>
            <w:r w:rsidRPr="00786B3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 МБОУ "Вожегодская средняя школа"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Игнатьева К.С.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1C64E26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№224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7611AF" w:rsidR="007611AF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proofErr w:type="gram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1581912)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«Информатика» (базовый уровень)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10 </w:t>
      </w:r>
      <w:r>
        <w:rPr>
          <w:rFonts w:ascii="Calibri" w:hAnsi="Calibri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11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aa5b1ab4-1ac3-4a92-b585-5aabbfc8fde5" w:id="3"/>
      <w:r>
        <w:rPr>
          <w:rFonts w:ascii="Times New Roman" w:hAnsi="Times New Roman"/>
          <w:b/>
          <w:i w:val="false"/>
          <w:color w:val="000000"/>
          <w:sz w:val="28"/>
        </w:rPr>
        <w:t>п.Вожега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ca884f8-5612-45ab-9b28-a4c1c9ef669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11409497" w:id="5"/>
    <w:p>
      <w:pPr>
        <w:sectPr>
          <w:pgSz w:w="11906" w:h="16383" w:orient="portrait"/>
        </w:sectPr>
      </w:pPr>
    </w:p>
    <w:bookmarkEnd w:id="5"/>
    <w:bookmarkEnd w:id="0"/>
    <w:bookmarkStart w:name="block-11409503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 на уровне среднего общего образования отражает: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междисциплинарный характер информатики и информационной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«Теоретические основы информатики» включает в себя понятийный аппарат информатики, вопросы кодирования информации, измерения информационного объёма данных, основы алгебры логики и компьютерного моделирования.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основ логического и алгоритмического мышления;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d191c0f-7a0e-48a8-b80d-063d85de251e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bookmarkStart w:name="block-11409503" w:id="8"/>
    <w:p>
      <w:pPr>
        <w:sectPr>
          <w:pgSz w:w="11906" w:h="16383" w:orient="portrait"/>
        </w:sectPr>
      </w:pPr>
    </w:p>
    <w:bookmarkEnd w:id="8"/>
    <w:bookmarkEnd w:id="6"/>
    <w:bookmarkStart w:name="block-11409499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10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P-ичной системы счисления в десятичную. Алгоритм перевода конечной P-ичной дроби в десятичную. Алгоритм перевода целого числа из десятичной системы счисления в P-ичную.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Представление целых и вещественных чисел в памяти компьютера.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текстов. Кодировка ASCII. Однобайтные кодировки. Стандарт UNICODE. Кодировка UTF-8. Определение информационного объёма текстовых сообщений.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выражению. Запись логического выражения по логической схеме.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Обработка изображения и звука с использованием интернет-приложений.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ред</w:t>
      </w:r>
      <w:bookmarkStart w:name="_Toc118725584" w:id="10"/>
      <w:bookmarkEnd w:id="10"/>
      <w:r>
        <w:rPr>
          <w:rFonts w:ascii="Times New Roman" w:hAnsi="Times New Roman"/>
          <w:b w:val="false"/>
          <w:i w:val="false"/>
          <w:color w:val="000000"/>
          <w:sz w:val="28"/>
        </w:rPr>
        <w:t>актирования трёхмерных моделей.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Цифровая грамотность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деятельности в сети Интернет. Сервисы Интернета. Геоинформационные системы. 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Теоретические основы информатики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Графы. Основные понятия. 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Деревья. Бинарное дерево. 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Алгоритмы и программирование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Этапы решения задач на компьютере. Язык программирования (Паскаль, Python, Java, C++, C#). Основные конструкции языка программирования.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Обработка символьных данных. Встроенные функции языка программирования для обработки символьных строк.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Численное решение уравнений с помощью подбора параметра.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Многотабличные базы данных. Типы связей между таблицами. Запросы к многотабличным базам данных.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bookmarkStart w:name="block-11409499" w:id="11"/>
    <w:p>
      <w:pPr>
        <w:sectPr>
          <w:pgSz w:w="11906" w:h="16383" w:orient="portrait"/>
        </w:sectPr>
      </w:pPr>
    </w:p>
    <w:bookmarkEnd w:id="11"/>
    <w:bookmarkEnd w:id="9"/>
    <w:bookmarkStart w:name="block-11409502" w:id="12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ПЛАНИРУЕМЫЕ РЕЗУЛЬТАТЫ ОСВОЕНИЯ ПРОГРАММЫ ПО ИНФОРМАТИКЕ НА УРОВНЕ СРЕДНЕГО ОБЩЕГО ОБРАЗОВАНИЯ (БАЗОВЫЙ УРОВЕНЬ)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патриотического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духовно-нравственного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сформированность нравственного сознания, этического поведения;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эстетического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физического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здорового и безопасного образа жизни, ответственного отношения к своему здоровью, в том числе и за счёт соблюдения требований безопасной эксплуатации средств информационных и 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трудового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и способность к образованию и самообразованию на протяжении всей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экологического воспитания: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8) ценности научного познания: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базовые логические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самостоятельно формулировать и актуализировать проблему, рассматривать её всесторонне;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цели деятельности, задавать параметры и критерии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координировать и выполнять работу в условиях реального, виртуального и комбинированного взаимодействия;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креативное мышление при решении жизненных проблем.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базовые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научного типа мышления, владение научной терминологией, ключевыми понятиями и методами;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ситуациям, 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целенаправленный поиск переноса средств и способов действия в профессиональную среду;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интегрировать знания из разных предметных областей;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общение: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коммуникации во всех сферах жизни;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различными способами общения и взаимодействия, аргументированно вести диалог;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развёрнуто и логично излагать свою точку зрения.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совместная деятельность: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использовать преимущества командной и индивидуальной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цели совместной деятельности, организовывать и координировать действия по её достижению: составлять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качество своего вклада и каждого участника команды в общий результат по разработанным критериям;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самоорганизация: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давать оценку новым ситуациям;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расширять рамки учебного предмета на основе личных предпочтений;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осознанный выбор, аргументировать его, брать ответственность за решение;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приобретённый опыт;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риски и своевременно принимать решения по их снижению;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принятия себя и других: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себя, понимая свои недостатки и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мотивы и аргументы других при анализе результатов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своё право и право других на ошибку;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развивать способность понимать мир с позиции другого человека.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10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характеризовать большие данные, приводить примеры источников их получения и направления использования;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изучения курса информатики базового уровня </w:t>
      </w:r>
      <w:r>
        <w:rPr>
          <w:rFonts w:ascii="Times New Roman" w:hAnsi="Times New Roman"/>
          <w:b/>
          <w:i/>
          <w:color w:val="000000"/>
          <w:sz w:val="28"/>
        </w:rPr>
        <w:t>в 11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обучающимися будут достигнуты следующие предметные результаты: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Python, Java, C++, C#),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реализовывать на выбранном для изучения языке программирования высокого уровня (Паскаль, Python, Java, C++, C#)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bookmarkStart w:name="block-11409502" w:id="13"/>
    <w:p>
      <w:pPr>
        <w:sectPr>
          <w:pgSz w:w="11906" w:h="16383" w:orient="portrait"/>
        </w:sectPr>
      </w:pPr>
    </w:p>
    <w:bookmarkEnd w:id="13"/>
    <w:bookmarkEnd w:id="12"/>
    <w:bookmarkStart w:name="block-11409500" w:id="14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43"/>
        <w:gridCol w:w="2400"/>
        <w:gridCol w:w="1445"/>
        <w:gridCol w:w="2484"/>
        <w:gridCol w:w="2605"/>
        <w:gridCol w:w="3917"/>
      </w:tblGrid>
      <w:tr>
        <w:trPr>
          <w:trHeight w:val="300" w:hRule="atLeast"/>
          <w:trHeight w:val="144" w:hRule="atLeast"/>
        </w:trPr>
        <w:tc>
          <w:tcPr>
            <w:tcW w:w="52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64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https://resh.edu.ru/subject/lesson/4715/start/10380/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https://resh.edu.ru/subject/lesson/5425/start/15091/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https://resh.edu.ru/subject/lesson/6469/start/15059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https://resh.edu.ru/subject/lesson/5620/start/15124/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https://resh.edu.ru/subject/lesson/5426/start/163620/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1635" w:hRule="atLeast"/>
          <w:trHeight w:val="144" w:hRule="atLeast"/>
        </w:trPr>
        <w:tc>
          <w:tcPr>
            <w:tcW w:w="5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https://resh.edu.ru/subject/lesson/5422/start/11157/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3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274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723"/>
        <w:gridCol w:w="2640"/>
        <w:gridCol w:w="1408"/>
        <w:gridCol w:w="2442"/>
        <w:gridCol w:w="2566"/>
        <w:gridCol w:w="3815"/>
      </w:tblGrid>
      <w:tr>
        <w:trPr>
          <w:trHeight w:val="300" w:hRule="atLeast"/>
          <w:trHeight w:val="144" w:hRule="atLeast"/>
        </w:trPr>
        <w:tc>
          <w:tcPr>
            <w:tcW w:w="50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0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Цифровая грамотность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0.25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https://resh.edu.ru/subject/lesson/5497/start/78858/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0.25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https://resh.edu.ru/subject/lesson/5495/conspect/166747/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Теоретические основы информатики</w:t>
            </w:r>
          </w:p>
        </w:tc>
      </w:tr>
      <w:tr>
        <w:trPr>
          <w:trHeight w:val="109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https://resh.edu.ru/subject/lesson/5490/start/101816/</w:t>
              </w:r>
            </w:hyperlink>
          </w:p>
          <w:p>
            <w:pPr>
              <w:spacing w:before="0" w:after="0"/>
              <w:ind w:left="135"/>
              <w:jc w:val="left"/>
            </w:pP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https://resh.edu.ru/subject/lesson/4902/start/203204/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Алгоритмы и программирование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https://resh.edu.ru/subject/lesson/5457/start/166581/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Информационные технологии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таблицы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0.5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https://resh.edu.ru/subject/lesson/5497/start/78858/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Базы данных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https://resh.edu.ru/subject/lesson/5489/start/36669/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50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9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0.25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0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3.25 </w:t>
            </w:r>
          </w:p>
        </w:tc>
        <w:tc>
          <w:tcPr>
            <w:tcW w:w="179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9.5 </w:t>
            </w:r>
          </w:p>
        </w:tc>
        <w:tc>
          <w:tcPr>
            <w:tcW w:w="26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09500" w:id="15"/>
    <w:p>
      <w:pPr>
        <w:sectPr>
          <w:pgSz w:w="16383" w:h="11906" w:orient="landscape"/>
        </w:sectPr>
      </w:pPr>
    </w:p>
    <w:bookmarkEnd w:id="15"/>
    <w:bookmarkEnd w:id="14"/>
    <w:bookmarkStart w:name="block-11409498" w:id="16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2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Двоичное кодирование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информации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Системы, компоненты систем и их взаимодействие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Алгоритмы перевода чисел из P-ичной системы счисления в десятичную и обратно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Арифметические операции в позиционных системах счисления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текстов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изображений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Кодирование звука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Высказывания. Логические операции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Решение простейших логических уравнений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Логические элементы компьютера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Текстовый процессор и его базовые возможности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Растровая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Векторная графика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Создание и преобразование аудиовизуальных объектов. Компьютерные презентации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редактирования трёхмерных моделей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24"/>
        <w:gridCol w:w="3040"/>
        <w:gridCol w:w="1161"/>
        <w:gridCol w:w="2153"/>
        <w:gridCol w:w="2297"/>
        <w:gridCol w:w="1625"/>
        <w:gridCol w:w="2794"/>
      </w:tblGrid>
      <w:tr>
        <w:trPr>
          <w:trHeight w:val="300" w:hRule="atLeast"/>
          <w:trHeight w:val="144" w:hRule="atLeast"/>
        </w:trPr>
        <w:tc>
          <w:tcPr>
            <w:tcW w:w="36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34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24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Веб-сайт. Веб-страница. Взаимодействие браузера с веб-сервером. Динамические страницы. Разработка интернет-приложений (сайтов). Сетевое хранение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деятельности в сети Интернет. Сервисы Интернета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Государственные электронные сервисы и услуги. Открытые образовательные ресурсы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Техногенные и экономические угрозы, связанные с использованием ИКТ. Защита информации и информационная безопасность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Вредоносное программное обеспечение и способы борьбы с ним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Модели и моделирование. Представление результатов моделирования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Язык программирования. Основные конструкции языка программирования. Типы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Ветвления. Составные условия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величины (массивы)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Сортировка одномерного массива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Подпрограммы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готовой компьютерной моделью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Табличные (реляционные) базы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Перспективы развития компьютерных интеллектуальных систем</w:t>
            </w:r>
          </w:p>
        </w:tc>
        <w:tc>
          <w:tcPr>
            <w:tcW w:w="81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3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0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11409498" w:id="17"/>
    <w:p>
      <w:pPr>
        <w:sectPr>
          <w:pgSz w:w="16383" w:h="11906" w:orient="landscape"/>
        </w:sectPr>
      </w:pPr>
    </w:p>
    <w:bookmarkEnd w:id="17"/>
    <w:bookmarkEnd w:id="16"/>
    <w:bookmarkStart w:name="block-11409501" w:id="18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1b9c5cdb-18be-47f9-a030-9274be780126" w:id="19"/>
      <w:r>
        <w:rPr>
          <w:rFonts w:ascii="Times New Roman" w:hAnsi="Times New Roman"/>
          <w:b w:val="false"/>
          <w:i w:val="false"/>
          <w:color w:val="000000"/>
          <w:sz w:val="28"/>
        </w:rPr>
        <w:t>• Информатика, 10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19"/>
      <w:r>
        <w:rPr>
          <w:sz w:val="28"/>
        </w:rPr>
        <w:br/>
      </w:r>
      <w:bookmarkStart w:name="1b9c5cdb-18be-47f9-a030-9274be780126" w:id="20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Информатика, 11 класс/ Босова Л.Л., Босова А.Ю., Общество с ограниченной ответственностью «БИНОМ. Лаборатория знаний»; Акционерное общество «Издательство «Просвещение»</w:t>
      </w:r>
      <w:bookmarkEnd w:id="20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9b34b0d0-0ffe-481c-ad75-b4c2cd5f5c6b" w:id="21"/>
      <w:r>
        <w:rPr>
          <w:rFonts w:ascii="Times New Roman" w:hAnsi="Times New Roman"/>
          <w:b w:val="false"/>
          <w:i w:val="false"/>
          <w:color w:val="000000"/>
          <w:sz w:val="28"/>
        </w:rPr>
        <w:t>Информатика. 10 класс. Базовый и углубленный уровни: учебник в 2 ч./ К.Ю. Поляков, Е.А. Еремин, М.: БИНОМ. Лаборатория знаний, 2021.</w:t>
      </w:r>
      <w:bookmarkEnd w:id="21"/>
      <w:r>
        <w:rPr>
          <w:sz w:val="28"/>
        </w:rPr>
        <w:br/>
      </w:r>
      <w:bookmarkStart w:name="9b34b0d0-0ffe-481c-ad75-b4c2cd5f5c6b" w:id="22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Информатика. 11 класс. Базовый и углубленный уровни: учебник в 2 ч./ К.Ю. Поляков, Е.А. Еремин, М.: БИНОМ. Лаборатория знаний, 2021.</w:t>
      </w:r>
      <w:bookmarkEnd w:id="22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bookmarkStart w:name="ba532c22-1d17-43cc-a9dc-9c9ea6316796" w:id="23"/>
      <w:r>
        <w:rPr>
          <w:rFonts w:ascii="Times New Roman" w:hAnsi="Times New Roman"/>
          <w:b w:val="false"/>
          <w:i w:val="false"/>
          <w:color w:val="000000"/>
          <w:sz w:val="28"/>
        </w:rPr>
        <w:t>http://fcior.edu.ru</w:t>
      </w:r>
      <w:bookmarkEnd w:id="23"/>
      <w:r>
        <w:rPr>
          <w:sz w:val="28"/>
        </w:rPr>
        <w:br/>
      </w:r>
      <w:r>
        <w:rPr>
          <w:sz w:val="28"/>
        </w:rPr>
        <w:br/>
      </w:r>
      <w:bookmarkStart w:name="ba532c22-1d17-43cc-a9dc-9c9ea6316796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https://resh.edu.ru</w:t>
      </w:r>
      <w:bookmarkEnd w:id="24"/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11409501" w:id="25"/>
    <w:p>
      <w:pPr>
        <w:sectPr>
          <w:pgSz w:w="11906" w:h="16383" w:orient="portrait"/>
        </w:sectPr>
      </w:pPr>
    </w:p>
    <w:bookmarkEnd w:id="25"/>
    <w:bookmarkEnd w:id="1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r="http://schemas.openxmlformats.org/officeDocument/2006/relationships" xmlns:w="http://schemas.openxmlformats.org/wordprocessingml/2006/main" xmlns:w14="http://schemas.microsoft.com/office/word/2010/wordml" xmlns:m="http://schemas.openxmlformats.org/officeDocument/2006/math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w15="http://schemas.microsoft.com/office/word/2012/wordml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resh.edu.ru/subject/lesson/4715/start/10380/" Type="http://schemas.openxmlformats.org/officeDocument/2006/relationships/hyperlink" Id="rId4"/>
    <Relationship TargetMode="External" Target="https://resh.edu.ru/subject/lesson/5425/start/15091/" Type="http://schemas.openxmlformats.org/officeDocument/2006/relationships/hyperlink" Id="rId5"/>
    <Relationship TargetMode="External" Target="https://resh.edu.ru/subject/lesson/6469/start/15059" Type="http://schemas.openxmlformats.org/officeDocument/2006/relationships/hyperlink" Id="rId6"/>
    <Relationship TargetMode="External" Target="https://resh.edu.ru/subject/lesson/5620/start/15124/" Type="http://schemas.openxmlformats.org/officeDocument/2006/relationships/hyperlink" Id="rId7"/>
    <Relationship TargetMode="External" Target="https://resh.edu.ru/subject/lesson/5426/start/163620/" Type="http://schemas.openxmlformats.org/officeDocument/2006/relationships/hyperlink" Id="rId8"/>
    <Relationship TargetMode="External" Target="https://resh.edu.ru/subject/lesson/5422/start/11157/" Type="http://schemas.openxmlformats.org/officeDocument/2006/relationships/hyperlink" Id="rId9"/>
    <Relationship TargetMode="External" Target="https://resh.edu.ru/subject/lesson/5497/start/78858/" Type="http://schemas.openxmlformats.org/officeDocument/2006/relationships/hyperlink" Id="rId10"/>
    <Relationship TargetMode="External" Target="https://resh.edu.ru/subject/lesson/5495/conspect/166747/" Type="http://schemas.openxmlformats.org/officeDocument/2006/relationships/hyperlink" Id="rId11"/>
    <Relationship TargetMode="External" Target="https://resh.edu.ru/subject/lesson/5490/start/101816/" Type="http://schemas.openxmlformats.org/officeDocument/2006/relationships/hyperlink" Id="rId12"/>
    <Relationship TargetMode="External" Target="https://resh.edu.ru/subject/lesson/4902/start/203204/" Type="http://schemas.openxmlformats.org/officeDocument/2006/relationships/hyperlink" Id="rId13"/>
    <Relationship TargetMode="External" Target="https://resh.edu.ru/subject/lesson/5457/start/166581/" Type="http://schemas.openxmlformats.org/officeDocument/2006/relationships/hyperlink" Id="rId14"/>
    <Relationship TargetMode="External" Target="https://resh.edu.ru/subject/lesson/5497/start/78858/" Type="http://schemas.openxmlformats.org/officeDocument/2006/relationships/hyperlink" Id="rId15"/>
    <Relationship TargetMode="External" Target="https://resh.edu.ru/subject/lesson/5489/start/36669/" Type="http://schemas.openxmlformats.org/officeDocument/2006/relationships/hyperlink" Id="rId16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